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</w:pPr>
      <w:r>
        <w:object w:dxaOrig="8709" w:dyaOrig="11618">
          <v:rect xmlns:o="urn:schemas-microsoft-com:office:office" xmlns:v="urn:schemas-microsoft-com:vml" id="rectole0000000000" style="width:435.450000pt;height:580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  <w:t xml:space="preserve">–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  <w:t xml:space="preserve">Standardy ochrony ma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  <w:t xml:space="preserve">łoletnich w  </w:t>
      </w:r>
    </w:p>
    <w:p>
      <w:pPr>
        <w:spacing w:before="0" w:after="16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  <w:t xml:space="preserve">OŚRODEK SZKOLENIA</w:t>
      </w:r>
    </w:p>
    <w:p>
      <w:pPr>
        <w:spacing w:before="0" w:after="16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  <w:t xml:space="preserve">KRAMEX</w:t>
      </w:r>
    </w:p>
    <w:p>
      <w:pPr>
        <w:spacing w:before="0" w:after="16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  <w:t xml:space="preserve">J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  <w:t xml:space="preserve">Ó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32"/>
          <w:shd w:fill="auto" w:val="clear"/>
        </w:rPr>
        <w:t xml:space="preserve">ZEF KRAWCZYK</w:t>
      </w:r>
    </w:p>
    <w:p>
      <w:pPr>
        <w:spacing w:before="0" w:after="160" w:line="360"/>
        <w:ind w:right="0" w:left="0" w:firstLine="0"/>
        <w:jc w:val="center"/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 xml:space="preserve">(pe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  <w:t xml:space="preserve">łna nazwa podmiotu)</w:t>
      </w:r>
    </w:p>
    <w:p>
      <w:pPr>
        <w:spacing w:before="0" w:after="160" w:line="360"/>
        <w:ind w:right="0" w:left="0" w:firstLine="0"/>
        <w:jc w:val="left"/>
        <w:rPr>
          <w:rFonts w:ascii="Verdana" w:hAnsi="Verdana" w:cs="Verdana" w:eastAsia="Verdana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Preambu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ła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br/>
        <w:t xml:space="preserve">W celu realizacji obowi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ązku ustanowionego na mocy ustawy o przeciwdziałaniu zagrożeniom przestępczością na tle seksualnym i ochronie małoletnich (Dz. U. z 2024 r. poz. 560 ze zm.) OŚRODEK SZKOLENIA KRAMEX 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ZEF KRAWCZYK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(*pełna nazwa podmiotu)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wprowadza standardy ochrony małoletnich.</w:t>
      </w:r>
    </w:p>
    <w:p>
      <w:pPr>
        <w:spacing w:before="24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Pracownicy 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środka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podejmuj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 wszelkie działania kierują się przede wszystkim dobrem małoletniego i jego najlepszym interesem. Osoby małoletnie są przez pracownik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środka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traktowane z szacunkiem i z uwzgl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ędnieniem ich potrzeb. Stosowanie wobec małoletniego przemocy w jakiejkolwiek formie jest zakazane. Pracownicy wykonując swe obowiązki są zobligowane do działania zgodnie z obowiązującymi powszechnie przepisami prawa oraz niniejszymi Standardami. </w:t>
      </w:r>
    </w:p>
    <w:p>
      <w:pPr>
        <w:spacing w:before="24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Rozdzia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 I 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łowniczek pojęć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1. </w:t>
      </w:r>
    </w:p>
    <w:p>
      <w:pPr>
        <w:spacing w:before="240" w:after="0" w:line="36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środek Szkolenia Kierowc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ów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KRAMEX J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ZEF KRAWCZYK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(*pe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0"/>
          <w:shd w:fill="auto" w:val="clear"/>
        </w:rPr>
        <w:t xml:space="preserve">łna nazwa podmiotu)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4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Pracodawca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w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łaściciel lub inna osoba zarządzająca Ośrodkiem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ów, b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ądź odpowiadająca za organizację pracy w imieniu właściciela,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óra jest prze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łożonym pracownik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w 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środku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ów, w którym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 podejmują naukę w celu uzyskania prawa jazdy. </w:t>
      </w:r>
    </w:p>
    <w:p>
      <w:pPr>
        <w:spacing w:before="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Pracownik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ka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żda osoba zatrudniona u pracodawcy lub u podmiotu wsp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łpracującego z pracodawcą na podstawie stosunku pracy albo umowy cywilnoprawnej, a także osoba,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óra wykonuje na rzecz pracodawcy jak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ąkolwiek działalność (np. pełnoletni wsp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łpracownik, stażysta, praktykant, czy wolontariusz).</w:t>
      </w:r>
    </w:p>
    <w:p>
      <w:pPr>
        <w:spacing w:before="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Praca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ka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żda czynność podejmowana w Ośrodku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na podstawie stosunku pracy albo umowy cywilnoprawnej (odp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łatnej albo nieodpłatnej), a także w ramach wsp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łpracy, stażu, praktyki, wolontariatu, czy pomocy.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łoletni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ka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żda osoba,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óra nie uko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ńczyła osiemnastu lat i zamierza podjąć lub podjęła naukę w Ośrodku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w celu uzyskania prawa jazdy.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Opiekun prawny/opiekunowie prawni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przedstawiciel ustawowy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łoletniego (rodzic, rodzic zastępczy, opiekun, opiekun tymczasowy).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Zgoda opiekuna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w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przypadku zwyk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łych, bieżących spraw życia małoletniego oraz zgoda obojga rodzic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w istotnych sprawach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łoletniego. Należy odpowiednio stosować w stosunku do zgody rodzica zastępczego, opiekuna lub opiekuna tymczasowego.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Cz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łonek rodziny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 osoba spokrewniona albo niespokrewniona, pozostająca z małoletnim w faktycznym związku oraz wsp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ólnie zamieszkuj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ącą i gospodarującą.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Instruktor nauki jazdy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pracodawca lub pracownik, posiadaj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ący odpowiednie kwalifikacje zawodowe i prowadzi teoretyczną lub praktyczną część kursu nauki jazdy.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Krzywdzenie ma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łoletniego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- każde zachowanie w stosunku do małoletniego, stanowiące czyn zabroniony, a także zaniedbanie, działanie lub zaniechanie oraz ich rezultat,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óre skutkuj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 lub mogą skutkować naruszeniem praw, d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óbr osobistych swobody lub zak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óceniem rozwoju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łoletniego.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Przemoc domowa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- jednorazowe albo powtarzaj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ące się umyślne działanie lub zaniechanie, wykorzystujące przewagę fizyczną, psychiczną lub ekonomiczną, naruszające prawa lub dobra osobiste osoby doznającej przemocy domowej, w szczeg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ólno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ści:</w:t>
      </w:r>
    </w:p>
    <w:p>
      <w:pPr>
        <w:spacing w:before="0" w:after="0" w:line="36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a) nara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żające tę osobę na niebezpieczeństwo utraty życia, zdrowia lub mienia,</w:t>
      </w:r>
    </w:p>
    <w:p>
      <w:pPr>
        <w:spacing w:before="0" w:after="0" w:line="36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b) naruszaj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ące jej godność, nietykalność cielesną lub wolność, w tym seksualną,</w:t>
      </w:r>
    </w:p>
    <w:p>
      <w:pPr>
        <w:spacing w:before="0" w:after="0" w:line="36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c) powoduj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ące szkody na jej zdrowiu fizycznym lub psychicznym, wywołujące u tej osoby cierpienie lub krzywdę,</w:t>
      </w:r>
    </w:p>
    <w:p>
      <w:pPr>
        <w:spacing w:before="0" w:after="0" w:line="36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d) ograniczaj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ące lub pozbawiające tę osobę dostępu do środk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finansowych lub mo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żliwości podjęcia pracy lub uzyskania samodzielności finansowej,</w:t>
      </w:r>
    </w:p>
    <w:p>
      <w:pPr>
        <w:spacing w:before="0" w:after="0" w:line="36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e) istotnie naruszaj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ące prywatność tej osoby lub wzbudzające u niej poczucie zagrożenia, poniżenia lub udręczenia, w tym podejmowane za pomocą środk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komunikacji elektronicznej.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Osoba odpowiedzialna za stosowanie standardów ochrony ma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łoletnich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pracodawca lub wskazany przez niego pracownik, który sprawuje nadzór nad prawid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łowym stosowaniem w Ośrodku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standardów ochrony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 oraz ich aktualizacją, bądź wyznaczony jego zastępca.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Osoba odpowiedzialna za przyjmowanie zg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łoszeń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pracodawca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lub wskazany przez niego pracownik, który jest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odpowiedzialny za przyjmowanie i nadanie prawid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łowego biegu oraz rozpatrzenie zgłoszeń o zdarzeniach zagrażających małoletniemu,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bądź wyznaczony jego zastępca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0"/>
          <w:shd w:fill="auto" w:val="clear"/>
        </w:rPr>
        <w:t xml:space="preserve">Osoba odpowiedzialna za prowadzenie interwencji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 pracodawca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lub wskazany przez niego pracownik, który jest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odpowiedzialny za prowadzenie interwencji w 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środku Szkolenia Kierowc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przed w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łaściwymi organami lub instytucjami,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bądź wyznaczony jego zastępca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Osoba odpowiedzialna za udzielanie wsparcia ma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łoletniemu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pracodawca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lub wskazany przez niego pracownik, który jest odpowiedzialny za opracowanie oraz nadzór nad realizacj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 planu wsparcia małoletniego po ustaleniu zdarzenia/zdarzeń krzywdzenia małoletniego, bądź wyznaczony jego zastępca.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Rejestr interwencji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prowadzony w formie papierowe lub elektronicznej rejestr zg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łoszonych lub ujawnionych zdarzeń krzywdzenia małoletniego, zawierający:</w:t>
      </w:r>
    </w:p>
    <w:p>
      <w:pPr>
        <w:numPr>
          <w:ilvl w:val="0"/>
          <w:numId w:val="16"/>
        </w:numPr>
        <w:spacing w:before="0" w:after="0" w:line="360"/>
        <w:ind w:right="0" w:left="144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Osob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 zgłaszającą;</w:t>
      </w:r>
    </w:p>
    <w:p>
      <w:pPr>
        <w:numPr>
          <w:ilvl w:val="0"/>
          <w:numId w:val="16"/>
        </w:numPr>
        <w:spacing w:before="0" w:after="0" w:line="360"/>
        <w:ind w:right="0" w:left="144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Wskazane w zg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łoszeniu zdarzenie/zdarzenia krzywdzenia małoletniego; </w:t>
      </w:r>
    </w:p>
    <w:p>
      <w:pPr>
        <w:numPr>
          <w:ilvl w:val="0"/>
          <w:numId w:val="16"/>
        </w:numPr>
        <w:spacing w:before="0" w:after="0" w:line="360"/>
        <w:ind w:right="0" w:left="144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Osob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ę/osoby podejrzewane o krzywdzenie; </w:t>
      </w:r>
    </w:p>
    <w:p>
      <w:pPr>
        <w:numPr>
          <w:ilvl w:val="0"/>
          <w:numId w:val="16"/>
        </w:numPr>
        <w:spacing w:before="0" w:after="0" w:line="360"/>
        <w:ind w:right="0" w:left="144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Dzia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łania podjęte w ramach interwencji; </w:t>
      </w:r>
    </w:p>
    <w:p>
      <w:pPr>
        <w:numPr>
          <w:ilvl w:val="0"/>
          <w:numId w:val="16"/>
        </w:numPr>
        <w:spacing w:before="0" w:after="0" w:line="360"/>
        <w:ind w:right="0" w:left="144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Dat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 podjętych działań;</w:t>
      </w:r>
    </w:p>
    <w:p>
      <w:pPr>
        <w:numPr>
          <w:ilvl w:val="0"/>
          <w:numId w:val="16"/>
        </w:numPr>
        <w:spacing w:before="0" w:after="0" w:line="360"/>
        <w:ind w:right="0" w:left="144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Dokumentacj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 wytworzoną w czasie interwencji </w:t>
      </w:r>
    </w:p>
    <w:p>
      <w:pPr>
        <w:spacing w:before="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Dane osobowe ma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łoletniego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ka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żda informacja oraz ich zbi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 umo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żliwiający identyfikację małoletniego.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2.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Krzywdzenie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łoletniego może przybrać formę:</w:t>
      </w:r>
    </w:p>
    <w:p>
      <w:pPr>
        <w:spacing w:before="0" w:after="0" w:line="360"/>
        <w:ind w:right="0" w:left="426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przemocy fizycznej, tj. jednorazowe b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ądź powtarzające się działanie lub zaniechanie, skutkiem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órego jest krzywda fizyczna (uszkodzenie cia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ła) lub zagrożenie krzywdą fizyczną;</w:t>
      </w:r>
    </w:p>
    <w:p>
      <w:pPr>
        <w:spacing w:before="0" w:after="0" w:line="360"/>
        <w:ind w:right="0" w:left="426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przemocy psychicznej, tj. powtarzaj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ąca się interakcja między małoletnim a osobą za niego odpowiedzialną lub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órej ufa, skutkuj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ąca negatywnymi odczuciami nie fizycznymi (np. zastraszanie, manipulacja, lekceważenie, poniżanie, wywoływanie poczucia winy, odrzucanie); </w:t>
      </w:r>
    </w:p>
    <w:p>
      <w:pPr>
        <w:spacing w:before="0" w:after="0" w:line="360"/>
        <w:ind w:right="0" w:left="426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przemocy seksualnej, tj. zaspokajanie potrzeb seksualnych poprzez zaanga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żowanie małoletniego zar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ówno przez osob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 dorosłą albo innego małoletniego. Może nastąpić poprzez kontakt fizyczny, bądź gdy do takiego kontaktu nie dochodzi (np. rozmowy o podtekście seksualnym, ekshibicjonizm, zachęcanie do zapoznawania się z pornografią);</w:t>
      </w:r>
    </w:p>
    <w:p>
      <w:pPr>
        <w:spacing w:before="0" w:after="0" w:line="360"/>
        <w:ind w:right="0" w:left="426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zaniedbywania, tj. jednorazowe b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ądź powtarzające się niezaspokajanie psychicznych lub fizycznych potrzeb małoletniego przez osobę zobowiązaną do wychowania oraz opieki nad małoletnim;</w:t>
      </w:r>
    </w:p>
    <w:p>
      <w:pPr>
        <w:spacing w:before="0" w:after="0" w:line="360"/>
        <w:ind w:right="0" w:left="426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przemocy rówie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śniczej, tj. doświadczanie przez małoletniego 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żnych form nękania (fizycznej, werbalnej, psychicznej, seksualnej, materialnej, za pośrednictwem Internetu) ze strony 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ówie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śnik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Rozdzia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 II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Zasady zapewniaj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ące bezpieczne relacje między małoletnim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a pracownikami O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środka Szkolenia Kierowc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ów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3.</w:t>
      </w:r>
    </w:p>
    <w:p>
      <w:pPr>
        <w:numPr>
          <w:ilvl w:val="0"/>
          <w:numId w:val="26"/>
        </w:numPr>
        <w:spacing w:before="0" w:after="0" w:line="360"/>
        <w:ind w:right="0" w:left="426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Przed nawi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ązaniem z pracownikiem stosunku pracy lub przed dopuszczeniem go do innej działalności w Ośrodku Szkolenia Kierowc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pracodawca ma obowi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ązek:</w:t>
      </w:r>
    </w:p>
    <w:p>
      <w:pPr>
        <w:spacing w:before="0" w:after="0" w:line="360"/>
        <w:ind w:right="0" w:left="426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- uzyskania informacji, czy dana osoba nie jest zamieszczona w Rejestrze z dost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ępem ograniczonym lub w Rejestrze os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ób, w stosunku do których Pa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ństwowa Komisja do spraw przeciwdziałania wykorzystaniu seksualnemu małoletnich poniżej lat 15 wydała postanowienie o wpisie w Rejestrze;</w:t>
      </w:r>
    </w:p>
    <w:p>
      <w:pPr>
        <w:spacing w:before="0" w:after="0" w:line="360"/>
        <w:ind w:right="0" w:left="426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- uzyskania od pracownika za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świadczenia o niekaralności z Krajowego Rejestru Karnego. </w:t>
      </w:r>
    </w:p>
    <w:p>
      <w:pPr>
        <w:numPr>
          <w:ilvl w:val="0"/>
          <w:numId w:val="28"/>
        </w:numPr>
        <w:spacing w:before="0" w:after="0" w:line="360"/>
        <w:ind w:right="0" w:left="426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Pracownik, o którym mowa w ust. 1, posiadaj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ący obywatelstwo innego państwa niż Rzeczpospolita Polska, ponadto przedkłada pracodawcy lub innemu organizatorowi informację z rejestru karnego państwa obywatelstwa uzyskiwaną do cel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dzia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łalności zawodowej lub wolontariackiej związanej z kontaktami z dziećmi.</w:t>
      </w:r>
    </w:p>
    <w:p>
      <w:pPr>
        <w:numPr>
          <w:ilvl w:val="0"/>
          <w:numId w:val="28"/>
        </w:numPr>
        <w:spacing w:before="0" w:after="0" w:line="360"/>
        <w:ind w:right="0" w:left="426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Pracownik, o którym mowa w ust. 1, sk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łada pracodawcy lub innemu organizatorowi oświadczenie o państwie lub państwach, w kt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órych zamieszkiwa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ła w ciągu ostatnich 20 lat, innych niż Rzeczpospolita Polska i państwo obywatelstwa, oraz jednocześnie przedkłada pracodawcy lub innemu organizatorowi informację z rejestr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karnych tych pa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ństw uzyskiwaną do cel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dzia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łalności zawodowej lub wolontariackiej związanej z kontaktami z dziećmi.</w:t>
      </w:r>
    </w:p>
    <w:p>
      <w:pPr>
        <w:numPr>
          <w:ilvl w:val="0"/>
          <w:numId w:val="28"/>
        </w:numPr>
        <w:spacing w:before="0" w:after="0" w:line="360"/>
        <w:ind w:right="0" w:left="426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Je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żeli prawo państwa, o kt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órym mowa w ust. 2 lub 3, nie przewiduje wydawania informacji do celów dzia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łalności zawodowej lub wolontariackiej związanej z kontaktami z dziećmi, przedkłada się informację z rejestru karnego tego państwa.</w:t>
      </w:r>
    </w:p>
    <w:p>
      <w:pPr>
        <w:numPr>
          <w:ilvl w:val="0"/>
          <w:numId w:val="28"/>
        </w:numPr>
        <w:spacing w:before="0" w:after="0" w:line="360"/>
        <w:ind w:right="0" w:left="426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W przypadku gdy prawo pa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ństwa, z kt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órego ma by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ć przedłożona informacja, o kt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órej mowa w ust. 2-4, nie przewiduje jej sporz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ądzenia lub w danym państwie nie prowadzi się rejestru karnego, pracownik, o kt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órym mowa w ust. 1, sk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łada pracodawcy lub innemu organizatorowi oświadczenie o tym fakcie wraz z oświadczeniem, że nie była prawomocnie skazany w tym państwie za czyny zabronione odpowiadające przestępstwom określonym w rozdziale XIX i XXV Kodeksu karnego, w </w:t>
      </w:r>
      <w:hyperlink xmlns:r="http://schemas.openxmlformats.org/officeDocument/2006/relationships" r:id="docRId2">
        <w:r>
          <w:rPr>
            <w:rFonts w:ascii="Verdana" w:hAnsi="Verdana" w:cs="Verdana" w:eastAsia="Verdana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art. 189a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 i </w:t>
      </w:r>
      <w:hyperlink xmlns:r="http://schemas.openxmlformats.org/officeDocument/2006/relationships" r:id="docRId3">
        <w:r>
          <w:rPr>
            <w:rFonts w:ascii="Verdana" w:hAnsi="Verdana" w:cs="Verdana" w:eastAsia="Verdana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art. 207</w:t>
        </w:r>
      </w:hyperlink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 Kodeksu karnego oraz w ustawie z dnia 29 lipca 2005 r. o przeciwdzia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łaniu narkomanii oraz nie wydano wobec niej innego orzeczenia, w kt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órym stwierdzono, 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ż dopuściła się takich czyn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zabronionych, oraz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że nie ma obowiązku wynikającego z orzeczenia sądu, innego uprawnionego organu lub ustawy stosowania się do zakazu zajmowania wszelkich lub określonych stanowisk, wykonywania wszelkich lub określonych zawod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albo dzia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łalności, związanych z wychowaniem, edukacją, wypoczynkiem, leczeniem, świadczeniem porad psychologicznych, rozwojem duchowym, uprawianiem sportu lub realizacją innych zainteresowań przez małoletnich, lub z opieką nad nimi.</w:t>
      </w:r>
    </w:p>
    <w:p>
      <w:pPr>
        <w:numPr>
          <w:ilvl w:val="0"/>
          <w:numId w:val="28"/>
        </w:numPr>
        <w:spacing w:before="0" w:after="0" w:line="360"/>
        <w:ind w:right="0" w:left="426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świadczenia, o kt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órych mowa w ust. 3 i 5, sk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ładane są pod rygorem odpowiedzialności karnej za złożenie fałszywego oświadczenia. </w:t>
      </w:r>
    </w:p>
    <w:p>
      <w:pPr>
        <w:numPr>
          <w:ilvl w:val="0"/>
          <w:numId w:val="28"/>
        </w:numPr>
        <w:spacing w:before="0" w:after="0" w:line="360"/>
        <w:ind w:right="0" w:left="426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Wykonanie obowi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ązk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ów, o których mowa w ust. 1-5, nie jest wymagane przed dopuszczeniem do pracy z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łoletnim, lub z opieką nad nimi, członka rodziny małoletniego, lub osoby znanej osobiście rodzicowi małoletniego albo przedstawicielowi ustawowemu małoletniego, gdy jest ona wykonywana w stosunku do małoletniego dziecka, kt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órego rodzic albo przedstawiciel ustawowy s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ą dopuszczającymi do pracy.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4. </w:t>
      </w:r>
    </w:p>
    <w:p>
      <w:pPr>
        <w:spacing w:before="0" w:after="0" w:line="360"/>
        <w:ind w:right="0" w:left="357" w:hanging="357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Pracownik ma obowi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ązek:</w:t>
      </w:r>
    </w:p>
    <w:p>
      <w:pPr>
        <w:spacing w:before="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 zapoznania si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 i stosowania Standard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ochrony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 wprowadzonych w Ośrodku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ów;</w:t>
      </w:r>
    </w:p>
    <w:p>
      <w:pPr>
        <w:spacing w:before="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 dzia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łania w najlepszym interesie i dla dobra małoletniego;</w:t>
      </w:r>
    </w:p>
    <w:p>
      <w:pPr>
        <w:spacing w:before="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 traktowania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łoletniego z szacunkiem, z uwzględnieniem jego prywatności, potrzeb i godności;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2. Pracownik nie mo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że: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ab/>
        <w:t xml:space="preserve">- krzywdzi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ć małoletniego;</w:t>
      </w:r>
    </w:p>
    <w:p>
      <w:pPr>
        <w:spacing w:before="0" w:after="0" w:line="360"/>
        <w:ind w:right="0" w:left="0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 stosowa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ć wobec małoletniego przemocy w jakiejkolwiek formie;</w:t>
      </w:r>
    </w:p>
    <w:p>
      <w:pPr>
        <w:spacing w:before="0" w:after="0" w:line="360"/>
        <w:ind w:right="0" w:left="0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 nawi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ązać z małoletnim jakiejkolwiek relacji intymnej lub seksualnej;</w:t>
      </w:r>
    </w:p>
    <w:p>
      <w:pPr>
        <w:spacing w:before="0" w:after="0" w:line="360"/>
        <w:ind w:right="0" w:left="0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 utrwala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ć wizerunku małoletniego dla potrzeb prywatnych;</w:t>
      </w:r>
    </w:p>
    <w:p>
      <w:pPr>
        <w:spacing w:before="0" w:after="0" w:line="360"/>
        <w:ind w:right="0" w:left="708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 przyjmowa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ć od małoletniego świadczeń materialnych lub finansowych dla zaspokojenia prywatnych potrzeb lub interes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ów.</w:t>
      </w:r>
    </w:p>
    <w:p>
      <w:pPr>
        <w:numPr>
          <w:ilvl w:val="0"/>
          <w:numId w:val="35"/>
        </w:numPr>
        <w:spacing w:before="0" w:after="0" w:line="360"/>
        <w:ind w:right="0" w:left="284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Kontakt z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łoletnim może być związany wyłącznie z realizacji obowiązk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pracowniczych i jest jawny.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5. </w:t>
      </w:r>
    </w:p>
    <w:p>
      <w:pPr>
        <w:spacing w:before="0" w:after="0" w:line="360"/>
        <w:ind w:right="-23" w:left="-23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Komunikacja i dzia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łania z małoletnimi</w:t>
      </w:r>
    </w:p>
    <w:p>
      <w:pPr>
        <w:numPr>
          <w:ilvl w:val="0"/>
          <w:numId w:val="39"/>
        </w:numPr>
        <w:spacing w:before="0" w:after="0" w:line="360"/>
        <w:ind w:right="0" w:left="426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Pracownik ma obowi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ązek:</w:t>
      </w:r>
    </w:p>
    <w:p>
      <w:pPr>
        <w:spacing w:before="0" w:after="0" w:line="360"/>
        <w:ind w:right="0" w:left="709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- wykazywa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ć w stosunku do małoletniego szacunek i cierpliwość;</w:t>
      </w:r>
    </w:p>
    <w:p>
      <w:pPr>
        <w:spacing w:before="0" w:after="0" w:line="360"/>
        <w:ind w:right="0" w:left="709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- traktowa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ć małoletnich r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ówno niezale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żnie od ich m. in. płci, orientacji seksualnej, narodowości, pochodzenia, religii,  czy światopoglądu. </w:t>
      </w:r>
    </w:p>
    <w:p>
      <w:pPr>
        <w:numPr>
          <w:ilvl w:val="0"/>
          <w:numId w:val="41"/>
        </w:numPr>
        <w:spacing w:before="0" w:after="0" w:line="360"/>
        <w:ind w:right="0" w:left="426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Pracownik nie mo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że:</w:t>
      </w:r>
    </w:p>
    <w:p>
      <w:pPr>
        <w:spacing w:before="0" w:after="0" w:line="360"/>
        <w:ind w:right="0" w:left="709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- obra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żać, zawstydzać, lekceważyć i upokarzać małoletniego; </w:t>
      </w:r>
    </w:p>
    <w:p>
      <w:pPr>
        <w:spacing w:before="0" w:after="0" w:line="360"/>
        <w:ind w:right="0" w:left="709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- ujawnia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ć osobom nieuprawnionym wrażliwych informacji dotyczących małoletniego;</w:t>
      </w:r>
    </w:p>
    <w:p>
      <w:pPr>
        <w:spacing w:before="0" w:after="0" w:line="360"/>
        <w:ind w:right="0" w:left="709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- zachowywa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ć się wobec małoletniego niestosowanie, w tym używać sł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i gestów powszechnie uznanych za wulgarne lub obel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żywe;</w:t>
      </w:r>
    </w:p>
    <w:p>
      <w:pPr>
        <w:spacing w:before="0" w:after="0" w:line="360"/>
        <w:ind w:right="0" w:left="709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- kierowa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ć do małoletniego wypowiedzi o podtekście seksualnym;</w:t>
      </w:r>
    </w:p>
    <w:p>
      <w:pPr>
        <w:spacing w:before="0" w:after="0" w:line="360"/>
        <w:ind w:right="0" w:left="709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- proponowa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ć małoletniemu alkoholu, wyrob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tytoniowych oraz innych nielegalnych substancji oraz u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żywać ich w czasie pracy w obecności małoletniego;</w:t>
      </w:r>
    </w:p>
    <w:p>
      <w:pPr>
        <w:spacing w:before="0" w:after="0" w:line="360"/>
        <w:ind w:right="0" w:left="709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- utrwala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ć wizerunek małoletniego (np. poprzez filmowanie, nagrywanie głosu, fotografowanie) dla potrzeb prywatnych;</w:t>
      </w:r>
    </w:p>
    <w:p>
      <w:pPr>
        <w:spacing w:before="0" w:after="0" w:line="360"/>
        <w:ind w:right="0" w:left="709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- przyjmowa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ć pieniędzy lub prezent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od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łoletniego oraz jego opiekun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prawnych;</w:t>
      </w:r>
    </w:p>
    <w:p>
      <w:pPr>
        <w:spacing w:before="0" w:after="0" w:line="360"/>
        <w:ind w:right="0" w:left="709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- zaprasza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ć małoletniego do miejsca swojego zamieszkania lub na spotkania niezwiązane z realizacją obowiązk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pracowniczych;</w:t>
      </w:r>
    </w:p>
    <w:p>
      <w:pPr>
        <w:spacing w:before="0" w:after="0" w:line="360"/>
        <w:ind w:right="0" w:left="709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- przyjmowa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ć zaproszeń małoletniego do miejsca jego zamieszkania lub na spotkania niezwiązane z realizacją obowiązk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pracowniczych.</w:t>
      </w:r>
    </w:p>
    <w:p>
      <w:pPr>
        <w:numPr>
          <w:ilvl w:val="0"/>
          <w:numId w:val="43"/>
        </w:numPr>
        <w:spacing w:before="0" w:after="0" w:line="360"/>
        <w:ind w:right="0" w:left="284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Pracownik mo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że pozostawać z małoletnim sam na sam wyłącznie w uzasadnionych sytuacjach (np. w czasie zajęć praktycznych, gdy  nie ma organizacyjnych możliwości przeprowadzenia zajęć w grupie obejmującej co najmniej dwie osoby małoletnie). W takim przypadku pracownik ma obowiązek poinformować o tym pracodawcę lub wyznaczonego przez niego pracownika. Informacja powinna zawierać dane małoletniego oraz datę i godzinę spotkania.</w:t>
      </w:r>
    </w:p>
    <w:p>
      <w:pPr>
        <w:numPr>
          <w:ilvl w:val="0"/>
          <w:numId w:val="43"/>
        </w:numPr>
        <w:spacing w:before="0" w:after="0" w:line="360"/>
        <w:ind w:right="0" w:left="284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Kontakt pracownika z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łoletnim (w tym przez telefon, czy Internet) powinien co do zasady odbywać się wyłącznie w czasie pracy i być związany z wykonywaniem obowiązk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pracowniczych. </w:t>
      </w:r>
    </w:p>
    <w:p>
      <w:pPr>
        <w:numPr>
          <w:ilvl w:val="0"/>
          <w:numId w:val="43"/>
        </w:numPr>
        <w:spacing w:before="0" w:after="0" w:line="360"/>
        <w:ind w:right="0" w:left="284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Komunikacja z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łoletnim oraz jego opiekunami prawnymi mogą odbywać się poza czasem pracy wyłącznie w uzasadnionych okolicznościach, poprzez kanały służbowe (służbowy telefon, e-mail). </w:t>
      </w:r>
    </w:p>
    <w:p>
      <w:pPr>
        <w:numPr>
          <w:ilvl w:val="0"/>
          <w:numId w:val="43"/>
        </w:numPr>
        <w:spacing w:before="0" w:after="0" w:line="360"/>
        <w:ind w:right="0" w:left="284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Komunikacja z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łoletnimi przez kanały internetowe mogą obywać się wyłącznie jawnie i jeżeli w grupie odbiorc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uczestniczy co najmniej jeszcze jedna osoba doros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ła. </w:t>
      </w:r>
    </w:p>
    <w:p>
      <w:pPr>
        <w:numPr>
          <w:ilvl w:val="0"/>
          <w:numId w:val="43"/>
        </w:numPr>
        <w:spacing w:before="0" w:after="0" w:line="360"/>
        <w:ind w:right="0" w:left="284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W sytuacji gdy pracownik utrzymuje relacje towarzyskie lub rodzinne z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łoletnim i jego opiekunami prawnymi, ma on obowiązek zachowania poufności informacji pozyskanych o innych małoletnich.</w:t>
      </w:r>
    </w:p>
    <w:p>
      <w:pPr>
        <w:numPr>
          <w:ilvl w:val="0"/>
          <w:numId w:val="43"/>
        </w:numPr>
        <w:spacing w:before="0" w:after="0" w:line="360"/>
        <w:ind w:right="0" w:left="284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Ograniczenia uregulowane w ust. 6 i 7 nie dotycz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ą sytuacji, w kt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órych dobro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łoletniego jest zagrożone.  W takim przypadku konieczne jest podjęcie działań zabezpieczających małoletniego.</w:t>
      </w:r>
    </w:p>
    <w:p>
      <w:pPr>
        <w:spacing w:before="0" w:after="0" w:line="360"/>
        <w:ind w:right="0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6.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Kontakt fizyczny z ma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łoletnimi</w:t>
      </w:r>
    </w:p>
    <w:p>
      <w:pPr>
        <w:numPr>
          <w:ilvl w:val="0"/>
          <w:numId w:val="46"/>
        </w:numPr>
        <w:spacing w:before="0" w:after="0" w:line="360"/>
        <w:ind w:right="0" w:left="284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Pracownik nie mo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że:</w:t>
      </w:r>
    </w:p>
    <w:p>
      <w:pPr>
        <w:spacing w:before="0" w:after="0" w:line="360"/>
        <w:ind w:right="0" w:left="709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 dotyka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ć małoletniego w spos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ób nieprzyzwoity lub niestosowny lub który mo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że zostać za taki uznany (np. łaskotanie);</w:t>
      </w:r>
    </w:p>
    <w:p>
      <w:pPr>
        <w:spacing w:before="0" w:after="0" w:line="360"/>
        <w:ind w:right="0" w:left="709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 stosowa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ć w stosunku do małoletniego przemocy fizycznej (np. szturchać, popychać, bić) lub brać udział w udawanych walkach, bądź brutalnych zabawach fizycznych.</w:t>
      </w:r>
    </w:p>
    <w:p>
      <w:pPr>
        <w:numPr>
          <w:ilvl w:val="0"/>
          <w:numId w:val="48"/>
        </w:numPr>
        <w:spacing w:before="0" w:after="0" w:line="360"/>
        <w:ind w:right="0" w:left="426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Pracownik ma obowi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ązek zachowania szczeg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ólnej ostro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żności wobec os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ób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łoletnich, kt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óre do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świadczyły krzywdzenia w jakiejkolwiek formie. </w:t>
      </w:r>
    </w:p>
    <w:p>
      <w:pPr>
        <w:numPr>
          <w:ilvl w:val="0"/>
          <w:numId w:val="48"/>
        </w:numPr>
        <w:spacing w:before="0" w:after="0" w:line="360"/>
        <w:ind w:right="0" w:left="426" w:hanging="360"/>
        <w:jc w:val="both"/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Kontakt fizyczny z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łoletnim może odbywać się jedynie w uzasadnionych okolicznościach (np. konieczności udzielenia pomocy) i wyłącznie za jego zgodą oraz zgodnie z jego potrzebą. Obowiązek uzyskania zgody małoletniego odpada w przypadku konieczności udzielenia mu pomocy, gdy stan małoletniego uniemożliwia swobodne wyrażenie woli.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Rozdzia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 III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Obowi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ązki i kompetencje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7. </w:t>
      </w:r>
    </w:p>
    <w:p>
      <w:pPr>
        <w:spacing w:before="24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Pracodawca ma obowi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ązek:</w:t>
      </w:r>
    </w:p>
    <w:p>
      <w:pPr>
        <w:spacing w:before="0" w:after="0" w:line="36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1) dbania o tworzenie i utrzymanie bezpiecznego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środowiska pracy;</w:t>
      </w:r>
    </w:p>
    <w:p>
      <w:pPr>
        <w:spacing w:before="0" w:after="0" w:line="36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2) wyznaczenie osoby odpowiedzialnej za: </w:t>
      </w:r>
    </w:p>
    <w:p>
      <w:pPr>
        <w:numPr>
          <w:ilvl w:val="0"/>
          <w:numId w:val="53"/>
        </w:numPr>
        <w:spacing w:before="0" w:after="0" w:line="360"/>
        <w:ind w:right="0" w:left="107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standardy ochrony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łoletnich,</w:t>
      </w:r>
    </w:p>
    <w:p>
      <w:pPr>
        <w:numPr>
          <w:ilvl w:val="0"/>
          <w:numId w:val="53"/>
        </w:numPr>
        <w:spacing w:before="0" w:after="0" w:line="360"/>
        <w:ind w:right="0" w:left="107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przyjmowanie zg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łoszeń,</w:t>
      </w:r>
    </w:p>
    <w:p>
      <w:pPr>
        <w:numPr>
          <w:ilvl w:val="0"/>
          <w:numId w:val="53"/>
        </w:numPr>
        <w:spacing w:before="0" w:after="0" w:line="360"/>
        <w:ind w:right="0" w:left="107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prowadzenie interwencji,</w:t>
      </w:r>
    </w:p>
    <w:p>
      <w:pPr>
        <w:numPr>
          <w:ilvl w:val="0"/>
          <w:numId w:val="53"/>
        </w:numPr>
        <w:spacing w:before="0" w:after="0" w:line="360"/>
        <w:ind w:right="0" w:left="107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bezpiecze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ństwo w Internecie,</w:t>
      </w:r>
    </w:p>
    <w:p>
      <w:pPr>
        <w:numPr>
          <w:ilvl w:val="0"/>
          <w:numId w:val="53"/>
        </w:numPr>
        <w:spacing w:before="0" w:after="0" w:line="360"/>
        <w:ind w:right="0" w:left="107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udzielanie wsparcia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łoletniemu.</w:t>
      </w:r>
    </w:p>
    <w:p>
      <w:pPr>
        <w:spacing w:before="0" w:after="0" w:line="36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Lista osób odpowiedzialnych, o których mowa w ust. 1 pkt 2 stanowi za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łącznik nr 3 do Standard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ochrony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Osoba odpowiedzialna za standardy ochrony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 ma obowiązek: </w:t>
      </w:r>
    </w:p>
    <w:p>
      <w:pPr>
        <w:numPr>
          <w:ilvl w:val="0"/>
          <w:numId w:val="56"/>
        </w:numPr>
        <w:spacing w:before="0" w:after="0" w:line="360"/>
        <w:ind w:right="0" w:left="644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udost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ępniania standard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ochrony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 na terenie Ośrodka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oraz na stronie internetowej 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środka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ów,</w:t>
      </w:r>
    </w:p>
    <w:p>
      <w:pPr>
        <w:numPr>
          <w:ilvl w:val="0"/>
          <w:numId w:val="56"/>
        </w:numPr>
        <w:spacing w:before="0" w:after="0" w:line="360"/>
        <w:ind w:right="0" w:left="644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przeszkolenia pracowników w celu stosowania standardów ochrony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łoletnich,</w:t>
      </w:r>
    </w:p>
    <w:p>
      <w:pPr>
        <w:numPr>
          <w:ilvl w:val="0"/>
          <w:numId w:val="56"/>
        </w:numPr>
        <w:spacing w:before="0" w:after="0" w:line="360"/>
        <w:ind w:right="0" w:left="644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wspó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łpracy z innymi osobami,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óre zosta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ły wyznaczone do realizacji Standard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ochrony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łoletnich,</w:t>
      </w:r>
    </w:p>
    <w:p>
      <w:pPr>
        <w:numPr>
          <w:ilvl w:val="0"/>
          <w:numId w:val="56"/>
        </w:numPr>
        <w:spacing w:before="0" w:after="0" w:line="360"/>
        <w:ind w:right="0" w:left="644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prowadzenia ewidencji pracowników, którzy zapoznali si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 z Standardami ochrony małoletnich przed przystąpieniem do pracy albo po dokonaniu zmian w Standardach ochrony małoletnich,</w:t>
      </w:r>
    </w:p>
    <w:p>
      <w:pPr>
        <w:numPr>
          <w:ilvl w:val="0"/>
          <w:numId w:val="56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monitorowania prawid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łowego stosowania Standard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ochrony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łoletnich,</w:t>
      </w:r>
    </w:p>
    <w:p>
      <w:pPr>
        <w:numPr>
          <w:ilvl w:val="0"/>
          <w:numId w:val="56"/>
        </w:numPr>
        <w:spacing w:before="0" w:after="0" w:line="360"/>
        <w:ind w:right="0" w:left="72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aktualizacji oraz ulepszania Standardów ochrony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łoletnich.</w:t>
      </w:r>
    </w:p>
    <w:p>
      <w:pPr>
        <w:numPr>
          <w:ilvl w:val="0"/>
          <w:numId w:val="58"/>
        </w:numPr>
        <w:tabs>
          <w:tab w:val="left" w:pos="298" w:leader="none"/>
        </w:tabs>
        <w:spacing w:before="0" w:after="0" w:line="360"/>
        <w:ind w:right="0" w:left="36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Osoba odpowiedzialna za przyjmowanie zg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łoszeń ma obowiązek: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przyj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ęcia zgłoszenia o zdarzeniu,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óre mo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że stanowić zagrożenie dla małoletniego;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przyj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ęcia zgłoszenia o krzywdzeniu małoletniego lub ujawnieniu oznak krzywdzenia małoletniego;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przekazania zg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łoszenia osobie odpowiedzialnej za prowadzenie interwencji oraz pracodawcy;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poinformowania Policji lub Pogotowia ratunkowego oraz opiekunów prawnych, je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żeli zagrożone jest zdrowie lub życie małoletniego;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Osoba odpowiedzialna za prowadzenie interwencji ma obowi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ązek: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rozpocz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ęcia interwencji zgodnie z procedurami przewidzianymi w Standardach ochrony małoletnich;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prowadzenia rejestru interwencji i przechowywania go w miejscu, do którego dost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ęp ma wyłącznie osoba odpowiedzialna za prowadzenie interwencji oraz pracodawca;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dokumentowania zg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łoszeń, ich weryfikacji oraz informowania pracodawcy o poczynionych ustaleniach.</w:t>
      </w:r>
    </w:p>
    <w:p>
      <w:pPr>
        <w:spacing w:before="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Osoba odpowiedzialna za bezpiecze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ństwo w Internecie ma obowiązek: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wprowadzenia oraz aktualizacja wytycznych dotycz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ących bezpiecznego korzystania z Internetu;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publikacji wytycznych w miejscu ogólnodost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ępnym w Ośrodku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oraz na stronie internetowej 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środka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ów;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zapoznania z wytycznymi oraz ich aktualizacj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 pracownik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oraz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łoletnich;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zapewnienia bezpiecznych warunków korzystania z Internetu na urz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ądzeniach Ośrodka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poprzez m. in. ustalenie blokady dost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ępu do treści nieodpowiednich do wieku małoletnich, nielegalnych lub szkodliwych, jej intalację oraz regularną aktualizację;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weryfikacji czy na urz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ądzeniach Ośrodka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nie znajduj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 się treści nieodpowiednie do wieku małoletnich, nielegalne lub szkodliwe.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Osoba odpowiedzialna za udzielanie wsparcia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łoletniemu ma obowiązek: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stworzenia planu wsparcia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łoletniego,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udzielania wsparcia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łoletniego, w spos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ób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życzliwy i dyskretny oraz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óry zapewni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łoletniemu bezpieczeństwo i zaspokoi jego bieżące podstawowe potrzeby;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monitorowania wsparcia udzielanego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łoletniemu;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skierowania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łoletniego lub jego opiekun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prawnych do odpowiednich instytucji wspieraj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ących (np. poradni psychologicznych, grup wsparcia, ośrodka pomocy społecznej).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Rozdzia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 IV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Zasady i procedura podejmowania interwencji w sytuacji podejrzenia 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krzywdzenia lub posiadania informacji o krzywdzeniu ma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łoletniego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8. </w:t>
      </w:r>
    </w:p>
    <w:p>
      <w:pPr>
        <w:numPr>
          <w:ilvl w:val="0"/>
          <w:numId w:val="65"/>
        </w:numPr>
        <w:spacing w:before="0" w:after="0" w:line="360"/>
        <w:ind w:right="0" w:left="36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Bezpiecze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ństwo małoletnich może zostać zagrożone przy wykorzystaniu 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żnych sposob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komunikowania lub kontaktu oraz przybra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ć 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żne formy. </w:t>
      </w:r>
    </w:p>
    <w:p>
      <w:pPr>
        <w:numPr>
          <w:ilvl w:val="0"/>
          <w:numId w:val="65"/>
        </w:numPr>
        <w:spacing w:before="0" w:after="0" w:line="360"/>
        <w:ind w:right="0" w:left="36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środek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na potrzeby niniejszych Standardów ochrony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 przyjmuje następującą kwalifikację zagrożenia dla bezpieczeństwa małoletnich: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pope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łnienie przestępstwa na szkodę małoletnich (np. znęcanie, wykorzystanie seksualne),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inna forma krzywdzenia nieb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ędąca przestępstwem, (krzyk, wyśmiewanie, wymagania przekraczające możliwości małoletniego),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zaniedbanie podstawowych potrzeb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życiowych małoletniego (np. dotyczących żywienia, czy zdrowia).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Zawarte w standardach ochrony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 procedury interwencji mają na celu wspieranie pracownik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w realizowaniu spo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łecznego i prawnego obowiązku reagowania w przypadku podejrzenia krzywdzenia małoletniego, a także zapewnienie małoletniemu bezpieczeństwa.</w:t>
      </w:r>
    </w:p>
    <w:p>
      <w:pPr>
        <w:numPr>
          <w:ilvl w:val="0"/>
          <w:numId w:val="67"/>
        </w:numPr>
        <w:spacing w:before="0" w:after="0" w:line="360"/>
        <w:ind w:right="0" w:left="36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sytuacji gdy pracownik odpowiedzialny za interwencj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 ma wątpliwości jakie działania podjąć w celu zapewnienia małoletniemu bezpieczeństwa może uzyskać pomoc w Fundacji Dajemy Dzieciom Siłę pod numerem telefonu 800 100 100. </w:t>
      </w:r>
    </w:p>
    <w:p>
      <w:pPr>
        <w:numPr>
          <w:ilvl w:val="0"/>
          <w:numId w:val="67"/>
        </w:numPr>
        <w:spacing w:before="0" w:after="0" w:line="360"/>
        <w:ind w:right="0" w:left="36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żdy ma społeczny obowiązek zgłoszenia na Policję lub do prokuratury podejrzenia popełnienia przestępstwa. W przypadku natomiast podejrzenia wykorzystania seksualnego małoletniego poniżej 15. roku życia, jego zgłoszenie odpowiednim służbom jest prawnym obowiązkiem. Niedopełnienie tego obowiązku jest zagrożone karą pozbawienia wolności do lat 3. </w:t>
      </w:r>
    </w:p>
    <w:p>
      <w:pPr>
        <w:numPr>
          <w:ilvl w:val="0"/>
          <w:numId w:val="67"/>
        </w:numPr>
        <w:spacing w:before="0" w:after="0" w:line="360"/>
        <w:ind w:right="0" w:left="360" w:hanging="36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sytuacji podejrzenia,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że małoletniemu grozi ciężki uszczerbek na zdrowiu lub jego życie jest zagrożone, każdy ma obowiązek niezwłocznego poinformowania odpowiednich służb (np. pogotowie lub Policję). Z czynności poinformowania służb należy dokonać notatkę służbową i przekazać ją osobie odpowiedzialnej za prowadzenie interwencji odpowiadającej za prowadzenie dalszej interwencji zgodnie z obowiązującymi procedurami.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9.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sytuacji powzi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ęcia podejrzenia, że małoletni jest krzywdzony lub taka okoliczność została zgłoszona przez małoletniego lub jego opiekuna prawnego, pracownik sporządza notatkę służbową, a następnie przekazuje ją osobie odpowiedzialnej za prowadzenie interwencji. Notatka może zostać przesłana za pośrednictwem poczty elektronicznej.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Osoba odpowiedzialna za prowadzenie interwencji ma obowi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ązek niezwłocznego powiadomienia pracodawcy o otrzymanym zgłoszeniu oraz rozpoczęciu odpowiedniej procedury.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przypadku gdy ze zg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łoszenia wynika, że osobą zagrażającą bezpieczeństwu małoletniego jest osoba wyznaczona do prowadzenia interwencji, w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ówczas obowi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ązek przeprowadzenia interwencji spoczywa na pracodawcy.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przypadku gdy ze zg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łoszenia wynika, że osobą zagrażającą bezpieczeństwu małoletniego jest pracodawca i jednocześnie nie wyznaczono innej osoby do prowadzenia interwencji, w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ówczas obowi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ązek przeprowadzenia interwencji spoczywa na osobie do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órej zg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łoszono podejrzenie krzywdzenia lub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óra powzi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ęła podejrzenie krzywdzenia.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Czynno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ści podjęte w ramach interwencji należy opisać w karcie interwencji,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 należy załączyć do rejestru interwencji. Formularz karty interwencji stanowi załącznik nr 1 do niniejszych Standard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ochrony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Wszystkie informacje powzi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ęte w związku ze zgłoszeniem lub podejrzeniem krzywdzenia małoletnich są poufne. Nie dotyczy to informacji przekazanych uprawnionym instytucjom w związku z prowadzeniem interwencji. 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10.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Podejrzenie krzywdzenia przez pracownika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przypadku zg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łoszenia podejrzenia krzywdzenia małoletniego przez pracownika osoba odpowiedzialna za prowadzenie interwencji przeprowadza rozmowy z: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łoletnim,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innymi osobami maj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ącymi lub mogącymi mieć wiedzę o zdarzeniu (w tym z opiekunami prawnymi małoletniego). </w:t>
      </w:r>
    </w:p>
    <w:p>
      <w:pPr>
        <w:spacing w:before="0" w:after="0" w:line="36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celu ustalenia przebiegu zdarzenia oraz jego wp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ływu na zdrowie fizyczne i psychiczne małoletniego. </w:t>
      </w:r>
    </w:p>
    <w:p>
      <w:pPr>
        <w:spacing w:before="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Poczynione ustalenia osoba odpowiedzialna za prowadzenie interwencji spisuje w karcie interwencji. </w:t>
      </w:r>
    </w:p>
    <w:p>
      <w:pPr>
        <w:spacing w:before="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Osoba odpowiedzialna za prowadzenie interwencji organizuje osobiste spotkanie z opiekunami prawnymi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łoletniego, podczas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órego przekazuje informacje o zdarzeniu, podj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ętej interwencji oraz możliwości uzyskania specjalistycznego wsparcia. </w:t>
      </w:r>
    </w:p>
    <w:p>
      <w:pPr>
        <w:spacing w:before="0" w:after="0" w:line="360"/>
        <w:ind w:right="0" w:left="357" w:hanging="357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Osoba odpowiedzialna za prowadzenie interwencji organizuje spotkanie z pracodawc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 oraz pracownikiem,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órego dotyczy zg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łoszenie, podczas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órego nale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ży wyjaśnić  okoliczności objęte zgłoszeniem. Poczynione ustalenia należy zawrzeć w karcie interwencji.</w:t>
      </w:r>
    </w:p>
    <w:p>
      <w:pPr>
        <w:spacing w:before="0" w:after="0" w:line="360"/>
        <w:ind w:right="0" w:left="357" w:hanging="357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sytuacji gdy zg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łoszenie dotyczy czynu zabronionego w rozumieniu powszechnie obowiązujących przepis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ów, pracownik podejrzewany o krzywdzenie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łoletniego, ma zakaz jakiegokolwiek kontaktu z pokrzywdzonym oraz pozostałymi małoletnimi.</w:t>
      </w:r>
    </w:p>
    <w:p>
      <w:pPr>
        <w:spacing w:before="0" w:after="0" w:line="360"/>
        <w:ind w:right="0" w:left="357" w:hanging="357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sytuacji podejrzenia przest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ępstwa wobec małoletniego, pracodawca lub wyznaczony przez niego pracownik sporządza zawiadomienie o możliwości popełnienia przestępstwa i przekazuje je do właściwej miejscowo Policji lub prokuratury.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sytuacji ustalenia,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że pracownik dopuścił się krzywdzenia małoletniego,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óre nie jest kwalifikowane jako przest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ępstwo (np. krzyk, upokarzanie), osoba odpowiedzialna za prowadzenie interwencji podejmuje decyzję o podjęciu stosownych procedur dyscyplinarnych, w tym rozwiązanie umowy zawartej z tym pracownikiem, bądź przekazuje pracodawcy takie zalecenie.</w:t>
      </w:r>
    </w:p>
    <w:p>
      <w:pPr>
        <w:spacing w:before="0" w:after="0" w:line="36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11.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Podejrzenie krzywdzenia przez opiekuna prawnego ma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łoletniego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przypadku zg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łoszenia podejrzenia krzywdzenia małoletniego przez jego opiekuna prawnego lub innego dorosłego osoba odpowiedzialna za prowadzenie interwencji przeprowadza rozmowy z: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łoletnim,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innymi osobami maj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ącymi lub mogącymi mieć wiedzę o zdarzeniu (w tym z opiekunami prawnymi małoletniego). </w:t>
      </w:r>
    </w:p>
    <w:p>
      <w:pPr>
        <w:spacing w:before="0" w:after="0" w:line="36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celu ustalenia przebiegu zdarzenia oraz jego wp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ływu na zdrowie fizyczne i psychiczne małoletniego. </w:t>
      </w:r>
    </w:p>
    <w:p>
      <w:pPr>
        <w:spacing w:before="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Poczynione ustalenia osoba odpowiedzialna za prowadzenie interwencji spisuje w karcie interwencji.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sytuacji podejrzenia przest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ępstwa wobec małoletniego, osoba odpowiedzialna za prowadzenie interwencji sporządza zawiadomienie o możliwości popełnienia przestępstwa i przekazuje je do właściwej miejscowo Policji lub prokuratury.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sytuacji ustalenia,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że opiekun prawny lub inny domownik dopuścił się wobec małoletniego przemocy domowej osoba odpowiedzialna za prowadzenie interwencji informuje ośrodek pomocy społecznej właściwy ze względu na miejsce zamieszkania małoletniego,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óry mo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że wszcząć procedurę Niebieskiej Karty.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sytuacji ustalenia,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że zachowanie opiekuna prawnego lub innego domownika wobec małoletniego nie nosi znamion przemocy domowej, a relacje w rodzinie są nieprawidłowe (np. małoletni jest zaniedbany, rodzice są niewydolni wychowawczo) osoba odpowiedzialna za prowadzenie interwencji występuje do sądu rodzinnego właściwego ze względu na miejsce zamieszkania dziecka o wgląd w sytuację rodziny.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Informacje o zdarzeniu, podj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ętej interwencji oraz konieczności lub możliwości skorzystania ze specjalistycznego wsparcia, osoba odpowiedzialna za prowadzenie interwencji przekazuje pełnoletniemu członkowi rodziny małoletniego,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óry nie jest sprawc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 krzywdzenia.</w:t>
      </w:r>
    </w:p>
    <w:p>
      <w:pPr>
        <w:spacing w:before="0" w:after="0" w:line="36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36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12. </w:t>
      </w:r>
    </w:p>
    <w:p>
      <w:pPr>
        <w:spacing w:before="0" w:after="0" w:line="360"/>
        <w:ind w:right="0" w:left="36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Podejrzenie krzywdzenia przez rówie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śnika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przypadku zg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łoszenia podejrzenia krzywdzenia małoletniego przez 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ówie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śnika osoba odpowiedzialna za prowadzenie interwencji przeprowadza rozmowy z: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krzywdzonym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łoletnim,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opiekunami prawnymi krzywdzonego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łoletniego,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łoletnim podejrzanym o krzywdzenie wsp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ólnie z jego opiekunami prawnymi,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innymi osobami maj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ącymi lub mogącymi mieć wiedzę o zdarzeniu (w tym z opiekunami prawnymi małoletniego). </w:t>
      </w:r>
    </w:p>
    <w:p>
      <w:pPr>
        <w:spacing w:before="0" w:after="0" w:line="360"/>
        <w:ind w:right="0" w:left="36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celu ustalenia przebiegu zdarzenia oraz jego wp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ływu na zdrowie fizyczne i psychiczne małoletniego. </w:t>
      </w:r>
    </w:p>
    <w:p>
      <w:pPr>
        <w:spacing w:before="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Poczynione ustalenia osoba odpowiedzialna za prowadzenie interwencji spisuje w kartach interwencji sporz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ądzanych oddzielnie dla krzywdzonego małoletniego oraz małoletniego krzywdzącego.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Podczas prowadzenia rozmów nale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ży ustalić, czy bezpieczeństwo małoletniego podejrzewanego o krzywdzenie innego małoletniego nie zostało naruszone na skutego krzywdzenia go przez opiekun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prawnych, innego doros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łego albo 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ówie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śnika.  W sytuacji ustalenia takiej okoliczności osoba odpowiedzialna za prowadzenie interwencji podejmuje interwencję 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ównie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 wobec tego małoletniego.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sytuacji ustalenia podczas rozmowy z opiekunami prawnymi,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że nie podejmując oni pr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óby wsparcia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łoletniego, ignorując zgłoszenie krzywdzenia lub nie przejawiają zainteresowania wobec małoletniego, osoba odpowiedzialna za prowadzenie interwencji ma obowiązek skierowania do właściwego sądu rodzinnego wniosku o wgląd w sytuację rodziny.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sytuacji, gdy rówie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śnikiem podejrzanym o krzywdzenie jest małoletni w wieku od 13 do 17 lat, a jego zachowanie stanowi czyn karalny, osoba odpowiedzialna za prowadzenie interwencji ma obowiązek poinformować Policję lub właściwy miejscowo sąd rodzinny poprzez pisemne zawiadomienie. 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sytuacji, gdy rówie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śnikiem podejrzanym o krzywdzenie jest małoletni w wieku powyżej lat 17, a jego zachowanie stanowi przestępstwo, osoba odpowiedzialna za prowadzenie interwencji ma obowiązek poinformować właściwą miejscowo jednostkę prokuratury lub Policji poprzez pisemne zawiadomienie.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Rozdzia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 V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Zasady ustalania planu wsparcia ma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łoletniego po ujawnieniu krzywdzenia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13. 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Plan wsparcia 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sytuacji ustalenia,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że małoletni jest krzywdzony, osoba odpowiedzialna za udzielenie wsparcia małoletniemu ma obowiązek opracowania indywidualnego planu wsparcia,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óry b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ędzie dostosowany do potrzeb krzywdzonego małoletniego. W tym celu może wsp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łpracować z odpowiednim instytucjami wsparcia.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Plan wsparcia jest opracowywany przy wspó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łpracy z opiekunami prawnymi małoletniego, a następnie omawiany z małoletnim.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przypadku, gdy osob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 krzywdzącą jest opiekun prawny małoletniego, plan wsparcia należy opracować we wsp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łpracy z niekrzywdzącym opiekunem prawnym lub innym pełnoletnim domownikiem małoletniego. 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Plan powinien zawiera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ć wytyczne dotyczące działań zapewniających małoletniemu bezpieczeństwa (np. ofertę możliwego do uzyskania wsparcia w odpowiednich instytucjach, spos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ób odizolowania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łoletniego od osoby podejrzewanej o krzywdzenie, skierowanie małoletniego do odpowiedniej instytucji).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Rozdzia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 VI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Zasady bezpiecznego korzystania z Internetu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14.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przypadku umo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żliwiania przez Ośrodek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dost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ępu małoletnim do Internetu, Ośrodek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zabezpiecza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 przed dostępem do treści szkodliwych i nieodpowiednich.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Zagro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żeniem dla małoletnich jest dostęp do treści: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nielegalnych;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obrazuj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ących przemoc, pornografię lub patologię;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prezentuj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ących drastyczne sceny, zar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ówno z udzia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łem ludzi, jak i zwierząt;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nawo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łujących do przemocy, aktywności seksualnej, popełniania przestępstw, radykalizacji lub działań autodestrukcyjnych;</w:t>
      </w:r>
    </w:p>
    <w:p>
      <w:pPr>
        <w:spacing w:before="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środek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uniemo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żliwia małoletnim dostęp do nieodpowiednich lub szkodliwych usług online oraz kontakt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online, które mog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 prowadzić m. in. do presji r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ówie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śniczej, cyberprzemocy, groomingu, szantażu, aktywności seksualnej oraz hazardu.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przypadku umo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żliwiania przez Ośrodek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łoletnim dostępu do sieci wifi, Ośrodek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blokuje dost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ęp do treści szkodliwych i nieodpowiednich.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Przed umo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żliwieniem małoletniemu dostępu do Internetu w Ośrodku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konieczne jest zapoznanie si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 przez małoletniego z zasadami bezpiecznego korzystania z Internetu.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15.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Dzia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łania w przypadku ujawnienia treści szkodliwych</w:t>
      </w:r>
    </w:p>
    <w:p>
      <w:pPr>
        <w:numPr>
          <w:ilvl w:val="0"/>
          <w:numId w:val="98"/>
        </w:numPr>
        <w:spacing w:before="0" w:after="0" w:line="360"/>
        <w:ind w:right="0" w:left="426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przypadku ujawnienia tre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ści godzących w bezpieczeństwo małoletnich (szkodliwych dla małoletnich) związanych z korzystaniem przez nich z Internetu Ośrodka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pracodawca lub wyznaczony przez niego pracownik podejmuje nast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ępujące działania: </w:t>
      </w:r>
    </w:p>
    <w:p>
      <w:pPr>
        <w:numPr>
          <w:ilvl w:val="0"/>
          <w:numId w:val="99"/>
        </w:numPr>
        <w:spacing w:before="0" w:after="0" w:line="360"/>
        <w:ind w:right="0" w:left="144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udokumentowanie oraz analiza ka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żdego zdarzenia związanego z ujawnieniem treści szkodliwych;</w:t>
      </w:r>
    </w:p>
    <w:p>
      <w:pPr>
        <w:numPr>
          <w:ilvl w:val="0"/>
          <w:numId w:val="99"/>
        </w:numPr>
        <w:spacing w:before="0" w:after="0" w:line="360"/>
        <w:ind w:right="0" w:left="144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zabezpieczenie dowodów, </w:t>
      </w:r>
    </w:p>
    <w:p>
      <w:pPr>
        <w:numPr>
          <w:ilvl w:val="0"/>
          <w:numId w:val="99"/>
        </w:numPr>
        <w:spacing w:before="0" w:after="0" w:line="360"/>
        <w:ind w:right="0" w:left="144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przypadku podejrzenia,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że szkodliwe treści naruszają obowiązujące prawo, niezwłoczne zawiadomienie właściwej jednostki Policji lub prokuratury;</w:t>
      </w:r>
    </w:p>
    <w:p>
      <w:pPr>
        <w:numPr>
          <w:ilvl w:val="0"/>
          <w:numId w:val="99"/>
        </w:numPr>
        <w:spacing w:before="0" w:after="0" w:line="360"/>
        <w:ind w:right="0" w:left="1440" w:hanging="36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zablokowanie szkodliwych tre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ści.</w:t>
      </w:r>
    </w:p>
    <w:p>
      <w:pPr>
        <w:numPr>
          <w:ilvl w:val="0"/>
          <w:numId w:val="100"/>
        </w:numPr>
        <w:spacing w:before="0" w:after="0" w:line="360"/>
        <w:ind w:right="0" w:left="426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Pracodawca lub wyznaczony przez niego pracownik przeprowadza rozmow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 z każdym uczestnikiem zdarzenia (tj. pokrzywdzonym, sprawcą, świadkiem). W przypadku uczestnika małoletniego w rozmowie powinien uczestniczyć jego opiekun prawny.</w:t>
      </w:r>
    </w:p>
    <w:p>
      <w:pPr>
        <w:numPr>
          <w:ilvl w:val="0"/>
          <w:numId w:val="100"/>
        </w:numPr>
        <w:spacing w:before="0" w:after="0" w:line="360"/>
        <w:ind w:right="0" w:left="426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Pracodawca lub wyznaczony przez niego pracownik ma obowi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ązek powiadomienia oraz informowania opiekun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prawnych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 uczestnik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zdarzenia o podj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ętych w związku ze zdarzeniem działaniach.</w:t>
      </w:r>
    </w:p>
    <w:p>
      <w:pPr>
        <w:numPr>
          <w:ilvl w:val="0"/>
          <w:numId w:val="100"/>
        </w:numPr>
        <w:spacing w:before="0" w:after="0" w:line="360"/>
        <w:ind w:right="0" w:left="360" w:hanging="36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razie stwierdzenia krzywdzenia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łoletniego w związku z ujawnieniem treści szkodliwych należy przeprowadzić stosowną procedurą opisaną w Standardach ochrony małoletnich.</w:t>
      </w:r>
    </w:p>
    <w:p>
      <w:pPr>
        <w:spacing w:before="0" w:after="0" w:line="360"/>
        <w:ind w:right="0" w:left="36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16.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Dzia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łania naprawcze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Pracodawca lub wyznaczony przez niego pracownik informuje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łoletniego lub jego opiekun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prawnych o mo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żliwości: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usuni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ęcia z Internetu krzywdzących małoletniego materiał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we wspó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łpracy z Dyżurnet.pl;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usuni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ęcia z Internetu materiał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naruszaj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ących prywatność lub intymność małoletniego przy pomocy strony </w:t>
      </w:r>
      <w:hyperlink xmlns:r="http://schemas.openxmlformats.org/officeDocument/2006/relationships" r:id="docRId4">
        <w:r>
          <w:rPr>
            <w:rFonts w:ascii="Verdana" w:hAnsi="Verdana" w:cs="Verdana" w:eastAsia="Verdana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https://stopncii.org/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,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óra pomaga usun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ąć z Internetu materiały intymne z wizerunkiem osoby,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óra nie wyrazi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ła zgody na upublicznienie treści.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FFFF00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FFFF00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Rozdzia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 VII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Udost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ępnianie i rozpowszechnianie 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Standardów ochrony ma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łoletnich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17.</w:t>
      </w:r>
    </w:p>
    <w:p>
      <w:pPr>
        <w:numPr>
          <w:ilvl w:val="0"/>
          <w:numId w:val="106"/>
        </w:numPr>
        <w:spacing w:before="0" w:after="0" w:line="360"/>
        <w:ind w:right="0" w:left="36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Pracodawca organizuje szkolenia dla pracowników z zakresu Standardów ochrony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łoletnich, stosowania Standard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ochrony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 w praktyce oraz rozpoznawania czynnik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ryzyka oraz oznak krzywdzenia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łoletnich. </w:t>
      </w:r>
    </w:p>
    <w:p>
      <w:pPr>
        <w:numPr>
          <w:ilvl w:val="0"/>
          <w:numId w:val="106"/>
        </w:numPr>
        <w:spacing w:before="0" w:after="0" w:line="360"/>
        <w:ind w:right="0" w:left="36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 przeprowadzonego szkolenia pracodawca lub wyznaczony przez niego pracownik spisuje protokó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ł, w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órym podaje si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 co najmniej datę, temat oraz uczestnik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szkolenia.</w:t>
      </w:r>
    </w:p>
    <w:p>
      <w:pPr>
        <w:numPr>
          <w:ilvl w:val="0"/>
          <w:numId w:val="106"/>
        </w:numPr>
        <w:spacing w:before="0" w:after="0" w:line="360"/>
        <w:ind w:right="0" w:left="36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Wersja skrócona Standardów ochrony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łoletnich w wersji papierowej jest udostępniana opiekunom prawnym małoletnich przy zapisywaniu małoletniego na kurs nauki jazdy oraz małoletnim podczas pierwszych zajęć teoretycznych, w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órych ma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łoletni weźmie udział.</w:t>
      </w:r>
    </w:p>
    <w:p>
      <w:pPr>
        <w:numPr>
          <w:ilvl w:val="0"/>
          <w:numId w:val="106"/>
        </w:numPr>
        <w:spacing w:before="0" w:after="0" w:line="360"/>
        <w:ind w:right="0" w:left="360" w:hanging="36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Wszyscy pracownicy maj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 obowiązek zadbania, aby małoletni mieli wiedzę o możliwości przeprowadzenia rozmowy z osobą odpowiedzialną za przyjmowanie zgłoszeń, kt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óra podejmie stosowne dzia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łania w celu udzielenia małoletniemu wsparcia odpowiedniego do zgłoszonego zdarzenia stanowiącego zagrożenie dla bezpieczeństwa małoletniego. 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Rozdzia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 VIII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Zasady przegl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ądu i aktualizacji standard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ów 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18. 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Osoba odpowiedzialna za standardy ochrony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łoletnich przeprowadza kontrolę znajomości oraz przestrzegania Standard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ochrony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łoletnich przez pracownik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O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środka Szkolenia Kierowc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ów, z której sporz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ądza pisemny raport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Raport z kontroli zawiera ocen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ę znajomości i stosowania Standard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ochrony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łoletnich, zgodność Standard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ochrony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łoletnich z obowiązującymi przepisami, stwierdzone naruszenia Standard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ochrony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łoletnich oraz zgłoszone sugestie zmian Standard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ochrony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łoletnich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..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Na podstawie raportu osoba odpowiedzialna za standardy ochrony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łoletnich ustala konieczność wprowadzenia zmian w Standardach ochrony małoletnich oraz przygotowuje ich projekt, kt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óry wraz z raportem przedk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łada pracodawcy do zatwierdzenia.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Pracodawca podejmuje decyzj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ę odnośnie wprowadzenia zmian do Standard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ochrony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łoletnich w terminie 30 dni od daty przekazania mu raportu wraz z projektem zmian. W przypadku zatwierdzenia zmian osoba odpowiedzialna za Standardy ochrony małoletnich aktualizuje dokumenty, kt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óre nast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ępnie są podpisywane przez pracodawcę i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publikowane w miejscu og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ólnodost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ępnym w Ośrodku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oraz na stronie internetowej 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środka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Kontrola oraz ewentualna aktualizacja Standarów ochrony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łoletnich jest przeprowadzana co najmniej raz na dwa lata.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W przypadku stwierdzenia podczas kontroli,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że znajomości Standard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ochrony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łoletnich jest wśr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ód pracowników na niezadowalaj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ącym poziomie, osoba odpowiedzialna za standardy ochrony małoletnich przeprowadza szkolenie uzupełniające w tym zakresie.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Rozdzia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ł IX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Przepisy ko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ńcowe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§ 19. 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Standardy ochrony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łoletnich w Ośrodku Szkolenia Kierowc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wchodz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ą w życie z dniem 15.02.2024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Standardy ochrony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łoletnich w wersji pełnej oraz skr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óconej s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ą dostępne: 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 wersji papierowej w siedzibie 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środka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ów;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na stronie internetowej O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środka Szkolenia Kierowc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ów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>
      <w:pPr>
        <w:spacing w:before="0" w:after="0" w:line="360"/>
        <w:ind w:right="0" w:left="72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Pracodawca przekaza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 pracownikom 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Standardy ochrony małoletnich w wersji pełnej oraz skr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óconej s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łużbowymi drogami komunikacyjnymi.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Wszyscy pracownicy maj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ą obowiązek przestrzegania Standard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 ochrony ma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łoletnich obowiązujących w Ośrodku Szkolenia Kierowc</w:t>
      </w:r>
      <w:r>
        <w:rPr>
          <w:rFonts w:ascii="Verdana" w:hAnsi="Verdana" w:cs="Verdana" w:eastAsia="Verdana"/>
          <w:color w:val="000000"/>
          <w:spacing w:val="0"/>
          <w:position w:val="0"/>
          <w:sz w:val="20"/>
          <w:shd w:fill="auto" w:val="clear"/>
        </w:rPr>
        <w:t xml:space="preserve">ów. 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łącznik nr 1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WZÓR KARTY INTERWENCJI</w:t>
      </w:r>
    </w:p>
    <w:tbl>
      <w:tblPr/>
      <w:tblGrid>
        <w:gridCol w:w="3020"/>
        <w:gridCol w:w="3021"/>
        <w:gridCol w:w="3021"/>
      </w:tblGrid>
      <w:tr>
        <w:trPr>
          <w:trHeight w:val="1" w:hRule="atLeast"/>
          <w:jc w:val="left"/>
        </w:trPr>
        <w:tc>
          <w:tcPr>
            <w:tcW w:w="906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KARTA INTERWENCJI</w:t>
            </w:r>
          </w:p>
        </w:tc>
      </w:tr>
      <w:tr>
        <w:trPr>
          <w:trHeight w:val="873" w:hRule="auto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Imi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ę i nazwisko małoletniego</w:t>
            </w:r>
          </w:p>
        </w:tc>
        <w:tc>
          <w:tcPr>
            <w:tcW w:w="60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Dane osoby zawiadamiaj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ącej o podejrzeniu krzywdzenia 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(imi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ę i nazwisko, stanowisko, powiązanie z małoletnim)</w:t>
            </w:r>
          </w:p>
        </w:tc>
        <w:tc>
          <w:tcPr>
            <w:tcW w:w="60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Zg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łoszona forma krzywdzenia</w:t>
            </w:r>
          </w:p>
        </w:tc>
        <w:tc>
          <w:tcPr>
            <w:tcW w:w="60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86" w:hRule="auto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Opis podj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ętych działań (w tym data i miejsce podjętych działań)</w:t>
            </w:r>
          </w:p>
        </w:tc>
        <w:tc>
          <w:tcPr>
            <w:tcW w:w="60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00" w:hRule="auto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Opis rozmowy przeprowadzonej z opiekunami ma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łoletniego (w tym data i miejsce rozmowy)</w:t>
            </w:r>
          </w:p>
        </w:tc>
        <w:tc>
          <w:tcPr>
            <w:tcW w:w="60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Forma podj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ętej interwencji</w:t>
            </w:r>
          </w:p>
        </w:tc>
        <w:tc>
          <w:tcPr>
            <w:tcW w:w="60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Wyniki interwencji (dzia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łania Ośrodka Szkolenia Kierowc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ów, opiekunów prawnych, instytucji)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Podmiot podejmuj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ący interwencję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Data i 0pis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Uwagi i podsumowanie</w:t>
            </w:r>
          </w:p>
        </w:tc>
        <w:tc>
          <w:tcPr>
            <w:tcW w:w="60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Data sporz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ądzenia karty interwencji</w:t>
            </w:r>
          </w:p>
        </w:tc>
        <w:tc>
          <w:tcPr>
            <w:tcW w:w="60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łącznik 2 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WZÓR PLANU WSPARCIA</w:t>
      </w:r>
    </w:p>
    <w:tbl>
      <w:tblPr/>
      <w:tblGrid>
        <w:gridCol w:w="3256"/>
        <w:gridCol w:w="5806"/>
      </w:tblGrid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PLAN WSPARCIA</w:t>
            </w: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Imi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ę i nazwisko małoletniego </w:t>
            </w:r>
          </w:p>
        </w:tc>
        <w:tc>
          <w:tcPr>
            <w:tcW w:w="5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Przyczyna opracowania Planu wsparcia</w:t>
            </w: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Imiona i nazwiska osób sporz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ądzających Plan wsparcia</w:t>
            </w:r>
          </w:p>
        </w:tc>
        <w:tc>
          <w:tcPr>
            <w:tcW w:w="5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Data sporz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ądzenia Planu wsparcia</w:t>
            </w:r>
          </w:p>
        </w:tc>
        <w:tc>
          <w:tcPr>
            <w:tcW w:w="5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Opis sytuacji ma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łoletniego po ujawnieniu krzywdzenia</w:t>
            </w: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Cel wsparcia ma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łoletniego</w:t>
            </w: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Opis wsparcia udzielanego ma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łoletniemu</w:t>
            </w:r>
          </w:p>
        </w:tc>
      </w:tr>
      <w:tr>
        <w:trPr>
          <w:trHeight w:val="1" w:hRule="atLeast"/>
          <w:jc w:val="left"/>
        </w:trPr>
        <w:tc>
          <w:tcPr>
            <w:tcW w:w="90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36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4536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Podpis osób sporz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ądzających Plan wsparcia:</w:t>
      </w:r>
    </w:p>
    <w:p>
      <w:pPr>
        <w:suppressAutoHyphens w:val="true"/>
        <w:spacing w:before="0" w:after="0" w:line="360"/>
        <w:ind w:right="0" w:left="4536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…………………………………….. </w:t>
      </w:r>
    </w:p>
    <w:p>
      <w:pPr>
        <w:suppressAutoHyphens w:val="true"/>
        <w:spacing w:before="0" w:after="0" w:line="360"/>
        <w:ind w:right="0" w:left="4536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…………………………………….. </w:t>
      </w:r>
    </w:p>
    <w:p>
      <w:pPr>
        <w:suppressAutoHyphens w:val="true"/>
        <w:spacing w:before="0" w:after="0" w:line="360"/>
        <w:ind w:right="0" w:left="4536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…………………………………….. 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36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łącznik nr 3</w:t>
      </w:r>
    </w:p>
    <w:p>
      <w:pPr>
        <w:spacing w:before="0" w:after="16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Lista osób odpowiedzialnych</w:t>
      </w:r>
    </w:p>
    <w:p>
      <w:pPr>
        <w:spacing w:before="0" w:after="16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559"/>
        <w:gridCol w:w="4253"/>
        <w:gridCol w:w="2012"/>
        <w:gridCol w:w="2232"/>
      </w:tblGrid>
      <w:tr>
        <w:trPr>
          <w:trHeight w:val="300" w:hRule="auto"/>
          <w:jc w:val="left"/>
        </w:trPr>
        <w:tc>
          <w:tcPr>
            <w:tcW w:w="559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​​​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L.p.</w:t>
            </w:r>
          </w:p>
        </w:tc>
        <w:tc>
          <w:tcPr>
            <w:tcW w:w="4253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9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Obowi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ązki</w:t>
            </w:r>
          </w:p>
        </w:tc>
        <w:tc>
          <w:tcPr>
            <w:tcW w:w="2012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2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Imi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ę i nazwisko </w:t>
            </w:r>
          </w:p>
        </w:tc>
        <w:tc>
          <w:tcPr>
            <w:tcW w:w="2232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Dane kontaktowe</w:t>
            </w:r>
          </w:p>
        </w:tc>
      </w:tr>
      <w:tr>
        <w:trPr>
          <w:trHeight w:val="300" w:hRule="auto"/>
          <w:jc w:val="left"/>
        </w:trPr>
        <w:tc>
          <w:tcPr>
            <w:tcW w:w="559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4253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9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Przygotowanie pracowników do stosowania standardów ochrony ma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łoletnich i monitorowanie przestrzegania standard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ów ochrony ma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łoletnich</w:t>
            </w:r>
          </w:p>
        </w:tc>
        <w:tc>
          <w:tcPr>
            <w:tcW w:w="2012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9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KRAWCZYK </w:t>
            </w:r>
          </w:p>
          <w:p>
            <w:pPr>
              <w:spacing w:before="0" w:after="0" w:line="360"/>
              <w:ind w:right="99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J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Ó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ZEF</w:t>
            </w:r>
          </w:p>
          <w:p>
            <w:pPr>
              <w:spacing w:before="0" w:after="0" w:line="360"/>
              <w:ind w:right="99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32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9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790884830</w:t>
            </w:r>
          </w:p>
        </w:tc>
      </w:tr>
      <w:tr>
        <w:trPr>
          <w:trHeight w:val="300" w:hRule="auto"/>
          <w:jc w:val="left"/>
        </w:trPr>
        <w:tc>
          <w:tcPr>
            <w:tcW w:w="559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4253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9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Przyjmowanie zg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łoszeń </w:t>
            </w:r>
          </w:p>
        </w:tc>
        <w:tc>
          <w:tcPr>
            <w:tcW w:w="2012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9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KRAWCZYK </w:t>
            </w:r>
          </w:p>
          <w:p>
            <w:pPr>
              <w:spacing w:before="0" w:after="0" w:line="360"/>
              <w:ind w:right="99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J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Ó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ZEF</w:t>
            </w:r>
          </w:p>
        </w:tc>
        <w:tc>
          <w:tcPr>
            <w:tcW w:w="2232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9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790884830</w:t>
            </w:r>
          </w:p>
        </w:tc>
      </w:tr>
      <w:tr>
        <w:trPr>
          <w:trHeight w:val="300" w:hRule="auto"/>
          <w:jc w:val="left"/>
        </w:trPr>
        <w:tc>
          <w:tcPr>
            <w:tcW w:w="559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4253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Prowadzenie interwencji </w:t>
            </w:r>
          </w:p>
        </w:tc>
        <w:tc>
          <w:tcPr>
            <w:tcW w:w="2012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9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KRAWCZYK 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J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Ó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ZEF</w:t>
            </w:r>
          </w:p>
        </w:tc>
        <w:tc>
          <w:tcPr>
            <w:tcW w:w="2232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790884830</w:t>
            </w:r>
          </w:p>
        </w:tc>
      </w:tr>
      <w:tr>
        <w:trPr>
          <w:trHeight w:val="300" w:hRule="auto"/>
          <w:jc w:val="left"/>
        </w:trPr>
        <w:tc>
          <w:tcPr>
            <w:tcW w:w="559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4253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Zapewnienie bezpiecznego korzystania z Internetu </w:t>
            </w:r>
          </w:p>
        </w:tc>
        <w:tc>
          <w:tcPr>
            <w:tcW w:w="2012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9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KRAWCZYK 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J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Ó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ZEF</w:t>
            </w:r>
          </w:p>
        </w:tc>
        <w:tc>
          <w:tcPr>
            <w:tcW w:w="2232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790884830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300" w:hRule="auto"/>
          <w:jc w:val="left"/>
        </w:trPr>
        <w:tc>
          <w:tcPr>
            <w:tcW w:w="559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4253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9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Udzielanie wsparcia ma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łoletniemu </w:t>
            </w:r>
          </w:p>
        </w:tc>
        <w:tc>
          <w:tcPr>
            <w:tcW w:w="2012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90" w:left="0" w:firstLine="0"/>
              <w:jc w:val="both"/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KRAWCZYK </w:t>
            </w:r>
          </w:p>
          <w:p>
            <w:pPr>
              <w:spacing w:before="0" w:after="0" w:line="360"/>
              <w:ind w:right="99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J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Ó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16"/>
                <w:shd w:fill="auto" w:val="clear"/>
              </w:rPr>
              <w:t xml:space="preserve">ZEF</w:t>
            </w:r>
          </w:p>
        </w:tc>
        <w:tc>
          <w:tcPr>
            <w:tcW w:w="2232" w:type="dxa"/>
            <w:tcBorders>
              <w:top w:val="single" w:color="bfbfbf" w:sz="6"/>
              <w:left w:val="single" w:color="bfbfbf" w:sz="6"/>
              <w:bottom w:val="single" w:color="bfbfbf" w:sz="6"/>
              <w:right w:val="single" w:color="bfbfbf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60"/>
              <w:ind w:right="99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  <w:t xml:space="preserve">790884830</w:t>
            </w:r>
          </w:p>
        </w:tc>
      </w:tr>
    </w:tbl>
    <w:p>
      <w:pPr>
        <w:spacing w:before="0" w:after="160" w:line="36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abstractNum w:abstractNumId="13">
    <w:lvl w:ilvl="0">
      <w:start w:val="1"/>
      <w:numFmt w:val="decimal"/>
      <w:lvlText w:val="%1."/>
    </w:lvl>
  </w:abstractNum>
  <w:abstractNum w:abstractNumId="19">
    <w:lvl w:ilvl="0">
      <w:start w:val="1"/>
      <w:numFmt w:val="decimal"/>
      <w:lvlText w:val="%1."/>
    </w:lvl>
  </w:abstractNum>
  <w:abstractNum w:abstractNumId="2">
    <w:lvl w:ilvl="0">
      <w:start w:val="1"/>
      <w:numFmt w:val="lowerLetter"/>
      <w:lvlText w:val="%1."/>
    </w:lvl>
  </w:abstractNum>
  <w:abstractNum w:abstractNumId="25">
    <w:lvl w:ilvl="0">
      <w:start w:val="1"/>
      <w:numFmt w:val="decimal"/>
      <w:lvlText w:val="%1."/>
    </w:lvl>
  </w:abstractNum>
  <w:abstractNum w:abstractNumId="31">
    <w:lvl w:ilvl="0">
      <w:start w:val="1"/>
      <w:numFmt w:val="decimal"/>
      <w:lvlText w:val="%1."/>
    </w:lvl>
  </w:abstractNum>
  <w:num w:numId="16">
    <w:abstractNumId w:val="60"/>
  </w:num>
  <w:num w:numId="26">
    <w:abstractNumId w:val="54"/>
  </w:num>
  <w:num w:numId="28">
    <w:abstractNumId w:val="48"/>
  </w:num>
  <w:num w:numId="35">
    <w:abstractNumId w:val="42"/>
  </w:num>
  <w:num w:numId="39">
    <w:abstractNumId w:val="36"/>
  </w:num>
  <w:num w:numId="41">
    <w:abstractNumId w:val="30"/>
  </w:num>
  <w:num w:numId="43">
    <w:abstractNumId w:val="24"/>
  </w:num>
  <w:num w:numId="46">
    <w:abstractNumId w:val="18"/>
  </w:num>
  <w:num w:numId="48">
    <w:abstractNumId w:val="12"/>
  </w:num>
  <w:num w:numId="53">
    <w:abstractNumId w:val="6"/>
  </w:num>
  <w:num w:numId="56">
    <w:abstractNumId w:val="0"/>
  </w:num>
  <w:num w:numId="58">
    <w:abstractNumId w:val="31"/>
  </w:num>
  <w:num w:numId="65">
    <w:abstractNumId w:val="25"/>
  </w:num>
  <w:num w:numId="67">
    <w:abstractNumId w:val="19"/>
  </w:num>
  <w:num w:numId="98">
    <w:abstractNumId w:val="13"/>
  </w:num>
  <w:num w:numId="99">
    <w:abstractNumId w:val="2"/>
  </w:num>
  <w:num w:numId="100">
    <w:abstractNumId w:val="7"/>
  </w:num>
  <w:num w:numId="106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sip.legalis.pl/document-view.seam?documentId=mfrxilrtg4ytonrsgm3diltqmfyc4nrtg43dqnjzga&amp;refSource=hyp" Id="docRId3" Type="http://schemas.openxmlformats.org/officeDocument/2006/relationships/hyperlink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sip.legalis.pl/document-view.seam?documentId=mfrxilrtg4ytonrsgm3diltqmfyc4nrtg43dqnjrgy&amp;refSource=hyp" Id="docRId2" Type="http://schemas.openxmlformats.org/officeDocument/2006/relationships/hyperlink" /><Relationship TargetMode="External" Target="https://stopncii.org/" Id="docRId4" Type="http://schemas.openxmlformats.org/officeDocument/2006/relationships/hyperlink" /><Relationship Target="styles.xml" Id="docRId6" Type="http://schemas.openxmlformats.org/officeDocument/2006/relationships/styles" /></Relationships>
</file>